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6C27" w14:textId="184E8C70" w:rsidR="00D6231B" w:rsidRPr="00E072ED" w:rsidRDefault="00D6231B" w:rsidP="00E072ED">
      <w:pPr>
        <w:autoSpaceDE w:val="0"/>
        <w:autoSpaceDN w:val="0"/>
        <w:adjustRightInd w:val="0"/>
        <w:jc w:val="center"/>
        <w:rPr>
          <w:rFonts w:ascii="ＭＳ 明朝" w:eastAsia="ＭＳ 明朝" w:hAnsi="ＭＳ 明朝" w:cs="MS-Mincho"/>
          <w:kern w:val="0"/>
          <w:sz w:val="24"/>
          <w:szCs w:val="24"/>
        </w:rPr>
      </w:pPr>
      <w:r w:rsidRPr="00E072ED">
        <w:rPr>
          <w:rFonts w:ascii="ＭＳ 明朝" w:eastAsia="ＭＳ 明朝" w:hAnsi="ＭＳ 明朝" w:cs="MS-Mincho" w:hint="eastAsia"/>
          <w:kern w:val="0"/>
          <w:sz w:val="24"/>
          <w:szCs w:val="24"/>
        </w:rPr>
        <w:t>森林作業道作設に係るチェックリスト</w:t>
      </w:r>
    </w:p>
    <w:p w14:paraId="36BEF161" w14:textId="07E7F15D" w:rsidR="00D6231B" w:rsidRPr="00E072ED" w:rsidRDefault="00D6231B" w:rsidP="00D6231B">
      <w:pPr>
        <w:autoSpaceDE w:val="0"/>
        <w:autoSpaceDN w:val="0"/>
        <w:adjustRightInd w:val="0"/>
        <w:jc w:val="left"/>
        <w:rPr>
          <w:rFonts w:ascii="ＭＳ 明朝" w:eastAsia="ＭＳ 明朝" w:hAnsi="ＭＳ 明朝" w:cs="MS-Mincho"/>
          <w:kern w:val="0"/>
          <w:sz w:val="24"/>
          <w:szCs w:val="24"/>
          <w:u w:val="single"/>
        </w:rPr>
      </w:pPr>
      <w:r w:rsidRPr="00E072ED">
        <w:rPr>
          <w:rFonts w:ascii="ＭＳ 明朝" w:eastAsia="ＭＳ 明朝" w:hAnsi="ＭＳ 明朝" w:cs="MS-Mincho" w:hint="eastAsia"/>
          <w:kern w:val="0"/>
          <w:sz w:val="24"/>
          <w:szCs w:val="24"/>
          <w:u w:val="single"/>
        </w:rPr>
        <w:t>申請日：</w:t>
      </w:r>
      <w:r w:rsidR="00E40B35" w:rsidRPr="00E072ED">
        <w:rPr>
          <w:rFonts w:ascii="ＭＳ 明朝" w:eastAsia="ＭＳ 明朝" w:hAnsi="ＭＳ 明朝" w:cs="MS-Mincho" w:hint="eastAsia"/>
          <w:kern w:val="0"/>
          <w:sz w:val="24"/>
          <w:szCs w:val="24"/>
          <w:u w:val="single"/>
        </w:rPr>
        <w:t xml:space="preserve">　　　　　年　　　　月　　　　日</w:t>
      </w:r>
    </w:p>
    <w:p w14:paraId="563EEE94" w14:textId="1D2C32F3" w:rsidR="00D6231B" w:rsidRPr="00E072ED" w:rsidRDefault="00D6231B" w:rsidP="00D6231B">
      <w:pPr>
        <w:autoSpaceDE w:val="0"/>
        <w:autoSpaceDN w:val="0"/>
        <w:adjustRightInd w:val="0"/>
        <w:jc w:val="left"/>
        <w:rPr>
          <w:rFonts w:ascii="ＭＳ 明朝" w:eastAsia="ＭＳ 明朝" w:hAnsi="ＭＳ 明朝" w:cs="MS-Mincho"/>
          <w:kern w:val="0"/>
          <w:sz w:val="24"/>
          <w:szCs w:val="24"/>
          <w:u w:val="single"/>
        </w:rPr>
      </w:pPr>
      <w:r w:rsidRPr="00E072ED">
        <w:rPr>
          <w:rFonts w:ascii="ＭＳ 明朝" w:eastAsia="ＭＳ 明朝" w:hAnsi="ＭＳ 明朝" w:cs="MS-Mincho" w:hint="eastAsia"/>
          <w:kern w:val="0"/>
          <w:sz w:val="24"/>
          <w:szCs w:val="24"/>
          <w:u w:val="single"/>
        </w:rPr>
        <w:t>開設する者：</w:t>
      </w:r>
      <w:r w:rsidR="00E40B35" w:rsidRPr="00E072ED">
        <w:rPr>
          <w:rFonts w:ascii="ＭＳ 明朝" w:eastAsia="ＭＳ 明朝" w:hAnsi="ＭＳ 明朝" w:cs="MS-Mincho" w:hint="eastAsia"/>
          <w:kern w:val="0"/>
          <w:sz w:val="24"/>
          <w:szCs w:val="24"/>
          <w:u w:val="single"/>
        </w:rPr>
        <w:t xml:space="preserve">　　　　　　　　　　　　　　</w:t>
      </w:r>
    </w:p>
    <w:p w14:paraId="47538386" w14:textId="2CABAD3C" w:rsidR="00D6231B" w:rsidRPr="00E072ED" w:rsidRDefault="00D6231B" w:rsidP="00D6231B">
      <w:pPr>
        <w:autoSpaceDE w:val="0"/>
        <w:autoSpaceDN w:val="0"/>
        <w:adjustRightInd w:val="0"/>
        <w:jc w:val="left"/>
        <w:rPr>
          <w:rFonts w:ascii="ＭＳ 明朝" w:eastAsia="ＭＳ 明朝" w:hAnsi="ＭＳ 明朝" w:cs="MS-Mincho"/>
          <w:kern w:val="0"/>
          <w:sz w:val="24"/>
          <w:szCs w:val="24"/>
          <w:u w:val="single"/>
        </w:rPr>
      </w:pPr>
      <w:r w:rsidRPr="00E072ED">
        <w:rPr>
          <w:rFonts w:ascii="ＭＳ 明朝" w:eastAsia="ＭＳ 明朝" w:hAnsi="ＭＳ 明朝" w:cs="MS-Mincho" w:hint="eastAsia"/>
          <w:kern w:val="0"/>
          <w:sz w:val="24"/>
          <w:szCs w:val="24"/>
          <w:u w:val="single"/>
        </w:rPr>
        <w:t>森林の所在地：</w:t>
      </w:r>
      <w:r w:rsidR="00E40B35" w:rsidRPr="00E072ED">
        <w:rPr>
          <w:rFonts w:ascii="ＭＳ 明朝" w:eastAsia="ＭＳ 明朝" w:hAnsi="ＭＳ 明朝" w:cs="MS-Mincho" w:hint="eastAsia"/>
          <w:kern w:val="0"/>
          <w:sz w:val="24"/>
          <w:szCs w:val="24"/>
          <w:u w:val="single"/>
        </w:rPr>
        <w:t xml:space="preserve">　　　　　　　　　　　　　</w:t>
      </w:r>
    </w:p>
    <w:p w14:paraId="607AC847" w14:textId="63EA4B4A" w:rsidR="00D6231B" w:rsidRPr="00E072ED" w:rsidRDefault="00D6231B" w:rsidP="00D6231B">
      <w:pPr>
        <w:autoSpaceDE w:val="0"/>
        <w:autoSpaceDN w:val="0"/>
        <w:adjustRightInd w:val="0"/>
        <w:jc w:val="left"/>
        <w:rPr>
          <w:rFonts w:ascii="ＭＳ 明朝" w:eastAsia="ＭＳ 明朝" w:hAnsi="ＭＳ 明朝" w:cs="MS-Mincho"/>
          <w:kern w:val="0"/>
          <w:sz w:val="24"/>
          <w:szCs w:val="24"/>
          <w:u w:val="single"/>
        </w:rPr>
      </w:pPr>
      <w:r w:rsidRPr="00E072ED">
        <w:rPr>
          <w:rFonts w:ascii="ＭＳ 明朝" w:eastAsia="ＭＳ 明朝" w:hAnsi="ＭＳ 明朝" w:cs="MS-Mincho" w:hint="eastAsia"/>
          <w:kern w:val="0"/>
          <w:sz w:val="24"/>
          <w:szCs w:val="24"/>
          <w:u w:val="single"/>
        </w:rPr>
        <w:t>施工延長：</w:t>
      </w:r>
      <w:r w:rsidR="00E40B35" w:rsidRPr="00E072ED">
        <w:rPr>
          <w:rFonts w:ascii="ＭＳ 明朝" w:eastAsia="ＭＳ 明朝" w:hAnsi="ＭＳ 明朝" w:cs="MS-Mincho" w:hint="eastAsia"/>
          <w:kern w:val="0"/>
          <w:sz w:val="24"/>
          <w:szCs w:val="24"/>
          <w:u w:val="single"/>
        </w:rPr>
        <w:t xml:space="preserve">　　　　　　　　　　　　　　　</w:t>
      </w:r>
    </w:p>
    <w:p w14:paraId="3F7D47F0" w14:textId="542D7D65" w:rsidR="00D6231B" w:rsidRPr="00E072ED" w:rsidRDefault="00D6231B" w:rsidP="00D6231B">
      <w:pPr>
        <w:autoSpaceDE w:val="0"/>
        <w:autoSpaceDN w:val="0"/>
        <w:adjustRightInd w:val="0"/>
        <w:jc w:val="left"/>
        <w:rPr>
          <w:rFonts w:ascii="ＭＳ 明朝" w:eastAsia="ＭＳ 明朝" w:hAnsi="ＭＳ 明朝" w:cs="MS-Mincho"/>
          <w:kern w:val="0"/>
          <w:sz w:val="24"/>
          <w:szCs w:val="24"/>
          <w:u w:val="single"/>
        </w:rPr>
      </w:pPr>
      <w:r w:rsidRPr="00E072ED">
        <w:rPr>
          <w:rFonts w:ascii="ＭＳ 明朝" w:eastAsia="ＭＳ 明朝" w:hAnsi="ＭＳ 明朝" w:cs="MS-Mincho" w:hint="eastAsia"/>
          <w:kern w:val="0"/>
          <w:sz w:val="24"/>
          <w:szCs w:val="24"/>
          <w:u w:val="single"/>
        </w:rPr>
        <w:t>検査日：</w:t>
      </w:r>
      <w:r w:rsidR="00E40B35" w:rsidRPr="00E072ED">
        <w:rPr>
          <w:rFonts w:ascii="ＭＳ 明朝" w:eastAsia="ＭＳ 明朝" w:hAnsi="ＭＳ 明朝" w:cs="MS-Mincho" w:hint="eastAsia"/>
          <w:kern w:val="0"/>
          <w:sz w:val="24"/>
          <w:szCs w:val="24"/>
          <w:u w:val="single"/>
        </w:rPr>
        <w:t xml:space="preserve">　　　　　年　　　　月　　　　日</w:t>
      </w:r>
    </w:p>
    <w:p w14:paraId="17FD2693" w14:textId="1B711924" w:rsidR="00D6231B" w:rsidRPr="00AD7DCF" w:rsidRDefault="00D6231B" w:rsidP="009D5B32">
      <w:pPr>
        <w:autoSpaceDE w:val="0"/>
        <w:autoSpaceDN w:val="0"/>
        <w:adjustRightInd w:val="0"/>
        <w:jc w:val="left"/>
        <w:rPr>
          <w:rFonts w:ascii="ＭＳ 明朝" w:eastAsia="ＭＳ 明朝" w:hAnsi="ＭＳ 明朝" w:cs="MS-Mincho"/>
          <w:kern w:val="0"/>
          <w:sz w:val="24"/>
          <w:szCs w:val="24"/>
          <w:u w:val="single"/>
        </w:rPr>
      </w:pPr>
      <w:r w:rsidRPr="00AD7DCF">
        <w:rPr>
          <w:rFonts w:ascii="ＭＳ 明朝" w:eastAsia="ＭＳ 明朝" w:hAnsi="ＭＳ 明朝" w:cs="MS-Mincho" w:hint="eastAsia"/>
          <w:kern w:val="0"/>
          <w:sz w:val="24"/>
          <w:szCs w:val="24"/>
          <w:u w:val="single"/>
        </w:rPr>
        <w:t>検査者：</w:t>
      </w:r>
      <w:r w:rsidR="00E40B35" w:rsidRPr="00AD7DCF">
        <w:rPr>
          <w:rFonts w:ascii="ＭＳ 明朝" w:eastAsia="ＭＳ 明朝" w:hAnsi="ＭＳ 明朝" w:cs="MS-Mincho" w:hint="eastAsia"/>
          <w:kern w:val="0"/>
          <w:sz w:val="24"/>
          <w:szCs w:val="24"/>
          <w:u w:val="single"/>
        </w:rPr>
        <w:t xml:space="preserve">　　　　　　　　　　　　　　　　</w:t>
      </w:r>
    </w:p>
    <w:tbl>
      <w:tblPr>
        <w:tblStyle w:val="a7"/>
        <w:tblW w:w="9634" w:type="dxa"/>
        <w:tblLook w:val="04A0" w:firstRow="1" w:lastRow="0" w:firstColumn="1" w:lastColumn="0" w:noHBand="0" w:noVBand="1"/>
      </w:tblPr>
      <w:tblGrid>
        <w:gridCol w:w="562"/>
        <w:gridCol w:w="567"/>
        <w:gridCol w:w="6804"/>
        <w:gridCol w:w="851"/>
        <w:gridCol w:w="850"/>
      </w:tblGrid>
      <w:tr w:rsidR="00D6231B" w:rsidRPr="00E072ED" w14:paraId="3D32FE77" w14:textId="77777777" w:rsidTr="00E072ED">
        <w:tc>
          <w:tcPr>
            <w:tcW w:w="1129" w:type="dxa"/>
            <w:gridSpan w:val="2"/>
          </w:tcPr>
          <w:p w14:paraId="3FC612D3" w14:textId="2154A3F0" w:rsidR="00D6231B" w:rsidRPr="00E072ED" w:rsidRDefault="00D6231B"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区分</w:t>
            </w:r>
          </w:p>
        </w:tc>
        <w:tc>
          <w:tcPr>
            <w:tcW w:w="6804" w:type="dxa"/>
          </w:tcPr>
          <w:p w14:paraId="340D4BFD" w14:textId="0BA9E2E8" w:rsidR="00D6231B" w:rsidRPr="00E072ED" w:rsidRDefault="00D6231B"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チェック項目</w:t>
            </w:r>
          </w:p>
        </w:tc>
        <w:tc>
          <w:tcPr>
            <w:tcW w:w="851" w:type="dxa"/>
          </w:tcPr>
          <w:p w14:paraId="2CCD0BA2" w14:textId="13A52EAE" w:rsidR="00D6231B" w:rsidRPr="00E072ED" w:rsidRDefault="00D6231B"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申請者</w:t>
            </w:r>
          </w:p>
        </w:tc>
        <w:tc>
          <w:tcPr>
            <w:tcW w:w="850" w:type="dxa"/>
          </w:tcPr>
          <w:p w14:paraId="51441DAB" w14:textId="79B6848D" w:rsidR="00D6231B" w:rsidRPr="00E072ED" w:rsidRDefault="00D6231B" w:rsidP="00E072ED">
            <w:pPr>
              <w:autoSpaceDE w:val="0"/>
              <w:autoSpaceDN w:val="0"/>
              <w:adjustRightInd w:val="0"/>
              <w:spacing w:line="280" w:lineRule="exact"/>
              <w:ind w:rightChars="-56" w:right="-118"/>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検査者</w:t>
            </w:r>
          </w:p>
        </w:tc>
      </w:tr>
      <w:tr w:rsidR="00D6231B" w:rsidRPr="00E072ED" w14:paraId="7CFEAC5B" w14:textId="77777777" w:rsidTr="00E072ED">
        <w:tc>
          <w:tcPr>
            <w:tcW w:w="562" w:type="dxa"/>
          </w:tcPr>
          <w:p w14:paraId="6858F0CC" w14:textId="2AE3D649" w:rsidR="00D6231B" w:rsidRPr="00E072ED" w:rsidRDefault="00D6231B"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路線計画</w:t>
            </w:r>
          </w:p>
        </w:tc>
        <w:tc>
          <w:tcPr>
            <w:tcW w:w="567" w:type="dxa"/>
          </w:tcPr>
          <w:p w14:paraId="371AAC95" w14:textId="4AA3252A" w:rsidR="00D6231B" w:rsidRPr="00E072ED" w:rsidRDefault="00D6231B"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基本事項</w:t>
            </w:r>
          </w:p>
        </w:tc>
        <w:tc>
          <w:tcPr>
            <w:tcW w:w="6804" w:type="dxa"/>
          </w:tcPr>
          <w:p w14:paraId="3608A131" w14:textId="57FE9622"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路体は堅固に締め固めた土構造を基本とする。</w:t>
            </w:r>
          </w:p>
          <w:p w14:paraId="041CA5F4" w14:textId="14348ACA"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地形に沿った屈曲線形、排水を考慮した波形勾配とする。</w:t>
            </w:r>
          </w:p>
          <w:p w14:paraId="45BCC453" w14:textId="22B551E9"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林道や公道との接続地点、地形を考慮した接続方法を適切に</w:t>
            </w:r>
            <w:r w:rsidRPr="00E072ED">
              <w:rPr>
                <w:rFonts w:ascii="ＭＳ 明朝" w:eastAsia="ＭＳ 明朝" w:hAnsi="ＭＳ 明朝" w:cs="MS-Mincho" w:hint="eastAsia"/>
                <w:kern w:val="0"/>
                <w:sz w:val="20"/>
                <w:szCs w:val="20"/>
              </w:rPr>
              <w:t>決定する。</w:t>
            </w:r>
          </w:p>
          <w:p w14:paraId="454BC1C3" w14:textId="326D59AB"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作設箇所は原則として35°未満とし、人家、施設、水源地な</w:t>
            </w:r>
            <w:r w:rsidRPr="00E072ED">
              <w:rPr>
                <w:rFonts w:ascii="ＭＳ 明朝" w:eastAsia="ＭＳ 明朝" w:hAnsi="ＭＳ 明朝" w:cs="MS-Mincho" w:hint="eastAsia"/>
                <w:kern w:val="0"/>
                <w:sz w:val="20"/>
                <w:szCs w:val="20"/>
              </w:rPr>
              <w:t>どの保全対象がない箇所を基本とし、特に保全対象に直接被害を与える箇所は避け迂回方法を適切に決定する。</w:t>
            </w:r>
          </w:p>
          <w:p w14:paraId="0B5B2BAC" w14:textId="31C856BB"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急傾斜地の０次谷を含む谷地形や破砕帯などを通過しなけ</w:t>
            </w:r>
            <w:r w:rsidRPr="00E072ED">
              <w:rPr>
                <w:rFonts w:ascii="ＭＳ 明朝" w:eastAsia="ＭＳ 明朝" w:hAnsi="ＭＳ 明朝" w:cs="MS-Mincho" w:hint="eastAsia"/>
                <w:kern w:val="0"/>
                <w:sz w:val="20"/>
                <w:szCs w:val="20"/>
              </w:rPr>
              <w:t>ればならない場合は、区間を極力短くする。</w:t>
            </w:r>
          </w:p>
          <w:p w14:paraId="7EE52AF9" w14:textId="6DB40618"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渓流沿いからは離し、濁水や土砂が渓流へ直接、流入しない</w:t>
            </w:r>
            <w:r w:rsidRPr="00E072ED">
              <w:rPr>
                <w:rFonts w:ascii="ＭＳ 明朝" w:eastAsia="ＭＳ 明朝" w:hAnsi="ＭＳ 明朝" w:cs="MS-Mincho" w:hint="eastAsia"/>
                <w:kern w:val="0"/>
                <w:sz w:val="20"/>
                <w:szCs w:val="20"/>
              </w:rPr>
              <w:t>ようにする。</w:t>
            </w:r>
          </w:p>
          <w:p w14:paraId="5EE6F858" w14:textId="71F94022"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作設箇所について、やむを得ず35°以上の箇所、保全対象</w:t>
            </w:r>
            <w:r w:rsidRPr="00E072ED">
              <w:rPr>
                <w:rFonts w:ascii="ＭＳ 明朝" w:eastAsia="ＭＳ 明朝" w:hAnsi="ＭＳ 明朝" w:cs="MS-Mincho" w:hint="eastAsia"/>
                <w:kern w:val="0"/>
                <w:sz w:val="20"/>
                <w:szCs w:val="20"/>
              </w:rPr>
              <w:t>が周囲に存在する箇所、一般的に崩壊しやすい箇所又は渓流沿いを通過する箇所は適切な構造物を設置する。</w:t>
            </w:r>
          </w:p>
          <w:p w14:paraId="6669DA31" w14:textId="69546B62"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森林施業の効率化の観点だけでなく潰れ地となる小規模森</w:t>
            </w:r>
            <w:r w:rsidRPr="00E072ED">
              <w:rPr>
                <w:rFonts w:ascii="ＭＳ 明朝" w:eastAsia="ＭＳ 明朝" w:hAnsi="ＭＳ 明朝" w:cs="MS-Mincho" w:hint="eastAsia"/>
                <w:kern w:val="0"/>
                <w:sz w:val="20"/>
                <w:szCs w:val="20"/>
              </w:rPr>
              <w:t>林所有者にも配慮する。</w:t>
            </w:r>
          </w:p>
          <w:p w14:paraId="26425714" w14:textId="24CAD9ED"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環境への影響に配慮した必要最低限の路網密度となるよう</w:t>
            </w:r>
            <w:r w:rsidRPr="00E072ED">
              <w:rPr>
                <w:rFonts w:ascii="ＭＳ 明朝" w:eastAsia="ＭＳ 明朝" w:hAnsi="ＭＳ 明朝" w:cs="MS-Mincho" w:hint="eastAsia"/>
                <w:kern w:val="0"/>
                <w:sz w:val="20"/>
                <w:szCs w:val="20"/>
              </w:rPr>
              <w:t>配置する。</w:t>
            </w:r>
          </w:p>
          <w:p w14:paraId="3593D5EA" w14:textId="765EDAD0"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造材、積込み作業等を安全かつ効率的に行うための空間を適</w:t>
            </w:r>
            <w:r w:rsidRPr="00E072ED">
              <w:rPr>
                <w:rFonts w:ascii="ＭＳ 明朝" w:eastAsia="ＭＳ 明朝" w:hAnsi="ＭＳ 明朝" w:cs="MS-Mincho" w:hint="eastAsia"/>
                <w:kern w:val="0"/>
                <w:sz w:val="20"/>
                <w:szCs w:val="20"/>
              </w:rPr>
              <w:t>切に配置する。</w:t>
            </w:r>
          </w:p>
          <w:p w14:paraId="386B1817" w14:textId="7B5D9826" w:rsidR="009D5B32"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希少な野生生物等が確認された場合は、路線計画や作業時期</w:t>
            </w:r>
            <w:r w:rsidRPr="00E072ED">
              <w:rPr>
                <w:rFonts w:ascii="ＭＳ 明朝" w:eastAsia="ＭＳ 明朝" w:hAnsi="ＭＳ 明朝" w:cs="MS-Mincho" w:hint="eastAsia"/>
                <w:kern w:val="0"/>
                <w:sz w:val="20"/>
                <w:szCs w:val="20"/>
              </w:rPr>
              <w:t>の変更等を検討・実施する。</w:t>
            </w:r>
          </w:p>
          <w:p w14:paraId="266193B2" w14:textId="6C381FF2" w:rsidR="00D6231B" w:rsidRPr="00E072ED" w:rsidRDefault="009D5B32" w:rsidP="00E072ED">
            <w:pPr>
              <w:pStyle w:val="a8"/>
              <w:numPr>
                <w:ilvl w:val="0"/>
                <w:numId w:val="14"/>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kern w:val="0"/>
                <w:sz w:val="20"/>
                <w:szCs w:val="20"/>
              </w:rPr>
              <w:t>森林法等に基づく届け出等の手続きについて、林務担当部局</w:t>
            </w:r>
            <w:r w:rsidRPr="00E072ED">
              <w:rPr>
                <w:rFonts w:ascii="ＭＳ 明朝" w:eastAsia="ＭＳ 明朝" w:hAnsi="ＭＳ 明朝" w:cs="MS-Mincho" w:hint="eastAsia"/>
                <w:kern w:val="0"/>
                <w:sz w:val="20"/>
                <w:szCs w:val="20"/>
              </w:rPr>
              <w:t>に確認する。</w:t>
            </w:r>
          </w:p>
        </w:tc>
        <w:tc>
          <w:tcPr>
            <w:tcW w:w="851" w:type="dxa"/>
          </w:tcPr>
          <w:p w14:paraId="155BAE3E" w14:textId="553F57E4" w:rsidR="00D6231B"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79383964" w14:textId="7A1BBBFD" w:rsidR="00D6231B"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D6231B" w:rsidRPr="00E072ED" w14:paraId="5EF42661" w14:textId="77777777" w:rsidTr="00E072ED">
        <w:tc>
          <w:tcPr>
            <w:tcW w:w="562" w:type="dxa"/>
          </w:tcPr>
          <w:p w14:paraId="2245332C" w14:textId="77777777" w:rsidR="009D5B32" w:rsidRPr="00E072ED" w:rsidRDefault="009D5B32"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施</w:t>
            </w:r>
          </w:p>
          <w:p w14:paraId="51272927" w14:textId="53C8DB60" w:rsidR="00D6231B" w:rsidRPr="00E072ED" w:rsidRDefault="009D5B32"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工</w:t>
            </w:r>
          </w:p>
        </w:tc>
        <w:tc>
          <w:tcPr>
            <w:tcW w:w="567" w:type="dxa"/>
          </w:tcPr>
          <w:p w14:paraId="12956DFD" w14:textId="77777777" w:rsidR="009D5B32" w:rsidRPr="00E072ED" w:rsidRDefault="009D5B32"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幅</w:t>
            </w:r>
          </w:p>
          <w:p w14:paraId="66628E03" w14:textId="09A9320C" w:rsidR="00D6231B" w:rsidRPr="00E072ED" w:rsidRDefault="009D5B32"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員</w:t>
            </w:r>
          </w:p>
        </w:tc>
        <w:tc>
          <w:tcPr>
            <w:tcW w:w="6804" w:type="dxa"/>
          </w:tcPr>
          <w:p w14:paraId="2C64237D" w14:textId="486427C7" w:rsidR="00D6231B" w:rsidRPr="00E072ED" w:rsidRDefault="009D5B32"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使用する林業機械と傾斜区分に対応して示されている幅員の目安に適合する。</w:t>
            </w:r>
            <w:r w:rsidRPr="00E072ED">
              <w:rPr>
                <w:rFonts w:ascii="ＭＳ 明朝" w:eastAsia="ＭＳ 明朝" w:hAnsi="ＭＳ 明朝" w:cs="MS-Mincho"/>
                <w:kern w:val="0"/>
                <w:sz w:val="20"/>
                <w:szCs w:val="20"/>
              </w:rPr>
              <w:t xml:space="preserve"> </w:t>
            </w:r>
          </w:p>
        </w:tc>
        <w:tc>
          <w:tcPr>
            <w:tcW w:w="851" w:type="dxa"/>
          </w:tcPr>
          <w:p w14:paraId="6DEF08EA" w14:textId="2E4F2C10" w:rsidR="00D6231B"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0635F492" w14:textId="527003D0" w:rsidR="00D6231B"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1C01F7DA" w14:textId="77777777" w:rsidTr="00E072ED">
        <w:tc>
          <w:tcPr>
            <w:tcW w:w="562" w:type="dxa"/>
            <w:vMerge w:val="restart"/>
          </w:tcPr>
          <w:p w14:paraId="577150EC"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31CB2999"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縦</w:t>
            </w:r>
          </w:p>
          <w:p w14:paraId="5A079E8F"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断</w:t>
            </w:r>
          </w:p>
          <w:p w14:paraId="715AB4D4"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勾</w:t>
            </w:r>
          </w:p>
          <w:p w14:paraId="313A46FA" w14:textId="3FD823E6"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配</w:t>
            </w:r>
          </w:p>
        </w:tc>
        <w:tc>
          <w:tcPr>
            <w:tcW w:w="6804" w:type="dxa"/>
          </w:tcPr>
          <w:p w14:paraId="029E0406" w14:textId="7A25EC16" w:rsidR="008E1495" w:rsidRPr="00E072ED" w:rsidRDefault="008E1495" w:rsidP="00E072ED">
            <w:pPr>
              <w:pStyle w:val="a8"/>
              <w:numPr>
                <w:ilvl w:val="0"/>
                <w:numId w:val="15"/>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集材作業を行う車両が、木材を積載し安全に上り走行・下り走行ができることを基本とする。</w:t>
            </w:r>
          </w:p>
          <w:p w14:paraId="0A057D43" w14:textId="1BDEF2FE" w:rsidR="008E1495" w:rsidRPr="00E072ED" w:rsidRDefault="008E1495" w:rsidP="00E072ED">
            <w:pPr>
              <w:pStyle w:val="a8"/>
              <w:numPr>
                <w:ilvl w:val="0"/>
                <w:numId w:val="15"/>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集材作業を行う車両の自重、木材積載時の荷重バランス、エンジン出力等のほか、路面の固さ、土質による滑りやすさ、急勾配ほど路面浸食が起きやすくなること等を考慮する。</w:t>
            </w:r>
          </w:p>
          <w:p w14:paraId="7ED8EB54" w14:textId="13C8CB32" w:rsidR="008E1495" w:rsidRPr="00E072ED" w:rsidRDefault="008E1495" w:rsidP="00E072ED">
            <w:pPr>
              <w:pStyle w:val="a8"/>
              <w:numPr>
                <w:ilvl w:val="0"/>
                <w:numId w:val="15"/>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現地条件が良い場合は概ね</w:t>
            </w:r>
            <w:r w:rsidRPr="00E072ED">
              <w:rPr>
                <w:rFonts w:ascii="ＭＳ 明朝" w:eastAsia="ＭＳ 明朝" w:hAnsi="ＭＳ 明朝" w:cs="MS-Mincho"/>
                <w:kern w:val="0"/>
                <w:sz w:val="20"/>
                <w:szCs w:val="20"/>
              </w:rPr>
              <w:t>10</w:t>
            </w:r>
            <w:r w:rsidRPr="00E072ED">
              <w:rPr>
                <w:rFonts w:ascii="ＭＳ 明朝" w:eastAsia="ＭＳ 明朝" w:hAnsi="ＭＳ 明朝" w:cs="MS-Mincho" w:hint="eastAsia"/>
                <w:kern w:val="0"/>
                <w:sz w:val="20"/>
                <w:szCs w:val="20"/>
              </w:rPr>
              <w:t>°以下とし、やむを得ない場合は短区間に限り概ね</w:t>
            </w:r>
            <w:r w:rsidRPr="00E072ED">
              <w:rPr>
                <w:rFonts w:ascii="ＭＳ 明朝" w:eastAsia="ＭＳ 明朝" w:hAnsi="ＭＳ 明朝" w:cs="MS-Mincho"/>
                <w:kern w:val="0"/>
                <w:sz w:val="20"/>
                <w:szCs w:val="20"/>
              </w:rPr>
              <w:t>14</w:t>
            </w:r>
            <w:r w:rsidRPr="00E072ED">
              <w:rPr>
                <w:rFonts w:ascii="ＭＳ 明朝" w:eastAsia="ＭＳ 明朝" w:hAnsi="ＭＳ 明朝" w:cs="MS-Mincho" w:hint="eastAsia"/>
                <w:kern w:val="0"/>
                <w:sz w:val="20"/>
                <w:szCs w:val="20"/>
              </w:rPr>
              <w:t>°とする。</w:t>
            </w:r>
          </w:p>
          <w:p w14:paraId="0A498EC1" w14:textId="387B754D" w:rsidR="008E1495" w:rsidRPr="00E072ED" w:rsidRDefault="008E1495" w:rsidP="00E072ED">
            <w:pPr>
              <w:pStyle w:val="a8"/>
              <w:numPr>
                <w:ilvl w:val="0"/>
                <w:numId w:val="15"/>
              </w:numPr>
              <w:autoSpaceDE w:val="0"/>
              <w:autoSpaceDN w:val="0"/>
              <w:adjustRightInd w:val="0"/>
              <w:spacing w:line="280" w:lineRule="exact"/>
              <w:ind w:leftChars="0"/>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安全確保の観点から、急勾配区間と曲線部の組み合わせを避ける。</w:t>
            </w:r>
          </w:p>
        </w:tc>
        <w:tc>
          <w:tcPr>
            <w:tcW w:w="851" w:type="dxa"/>
          </w:tcPr>
          <w:p w14:paraId="23C1A51C" w14:textId="6A156928"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56E7F72A" w14:textId="2E5A3210"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7C4C815C" w14:textId="77777777" w:rsidTr="00E072ED">
        <w:tc>
          <w:tcPr>
            <w:tcW w:w="562" w:type="dxa"/>
            <w:vMerge/>
          </w:tcPr>
          <w:p w14:paraId="128E27C3"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0E0AE176"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排</w:t>
            </w:r>
          </w:p>
          <w:p w14:paraId="52783512"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水</w:t>
            </w:r>
          </w:p>
          <w:p w14:paraId="6898DF22"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施</w:t>
            </w:r>
          </w:p>
          <w:p w14:paraId="729814D7" w14:textId="4BB51542"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設</w:t>
            </w:r>
          </w:p>
        </w:tc>
        <w:tc>
          <w:tcPr>
            <w:tcW w:w="6804" w:type="dxa"/>
          </w:tcPr>
          <w:p w14:paraId="6F16DA1E" w14:textId="39BA67CF"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路面水がまとまった流量とならない間隔で設置する。</w:t>
            </w:r>
          </w:p>
          <w:p w14:paraId="449F616B" w14:textId="49EE65E4"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横断排水施設やカーブを利用して分散排水する。排水先がない場合は、側溝等により導水する。</w:t>
            </w:r>
          </w:p>
          <w:p w14:paraId="316930DF" w14:textId="7547A0EA"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排水溝は、原則として開</w:t>
            </w:r>
            <w:r w:rsidR="00685DE7">
              <w:rPr>
                <w:rFonts w:ascii="ＭＳ 明朝" w:eastAsia="ＭＳ 明朝" w:hAnsi="ＭＳ 明朝" w:cs="MS-Mincho" w:hint="eastAsia"/>
                <w:kern w:val="0"/>
                <w:sz w:val="20"/>
                <w:szCs w:val="20"/>
              </w:rPr>
              <w:t>きょ</w:t>
            </w:r>
            <w:r w:rsidRPr="00E072ED">
              <w:rPr>
                <w:rFonts w:ascii="ＭＳ 明朝" w:eastAsia="ＭＳ 明朝" w:hAnsi="ＭＳ 明朝" w:cs="MS-Mincho" w:hint="eastAsia"/>
                <w:kern w:val="0"/>
                <w:sz w:val="20"/>
                <w:szCs w:val="20"/>
              </w:rPr>
              <w:t>とする。</w:t>
            </w:r>
          </w:p>
          <w:p w14:paraId="2B849D2D" w14:textId="1D10CCB0"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小渓流の横断は、原則として洗い越し施工とする。</w:t>
            </w:r>
          </w:p>
          <w:p w14:paraId="0C46C898" w14:textId="4521E338"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丸太やゴム板による横断排水施設は、林業機械等の重量などを考慮する。</w:t>
            </w:r>
          </w:p>
          <w:p w14:paraId="5625D212" w14:textId="4037B482"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lastRenderedPageBreak/>
              <w:t>排水はカーブ上部の入口部分で行い、曲線部への雨水の流入を避ける。</w:t>
            </w:r>
          </w:p>
          <w:p w14:paraId="7E5EA0B9" w14:textId="53AB6290"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コンクリート路面工等を設ける場合は、地山と路面工等の境界の侵食防止等の観点から横断排水施設を設置する。</w:t>
            </w:r>
          </w:p>
          <w:p w14:paraId="7B52E970" w14:textId="70F120F3" w:rsidR="008E1495" w:rsidRPr="00E072ED" w:rsidRDefault="008E1495" w:rsidP="00E072ED">
            <w:pPr>
              <w:pStyle w:val="a8"/>
              <w:numPr>
                <w:ilvl w:val="0"/>
                <w:numId w:val="16"/>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横断排水施設の排水先には、水たたきを設置する。</w:t>
            </w:r>
            <w:r w:rsidRPr="00E072ED">
              <w:rPr>
                <w:rFonts w:ascii="ＭＳ 明朝" w:eastAsia="ＭＳ 明朝" w:hAnsi="ＭＳ 明朝" w:cs="MS-Mincho"/>
                <w:kern w:val="0"/>
                <w:sz w:val="20"/>
                <w:szCs w:val="20"/>
              </w:rPr>
              <w:t xml:space="preserve"> </w:t>
            </w:r>
            <w:r w:rsidRPr="00E072ED">
              <w:rPr>
                <w:rFonts w:ascii="ＭＳ 明朝" w:eastAsia="ＭＳ 明朝" w:hAnsi="ＭＳ 明朝" w:cs="MS-Mincho" w:hint="eastAsia"/>
                <w:kern w:val="0"/>
                <w:sz w:val="20"/>
                <w:szCs w:val="20"/>
              </w:rPr>
              <w:t>転落事故防止のため、降坂区間やカーブで谷側を低くしない。</w:t>
            </w:r>
          </w:p>
        </w:tc>
        <w:tc>
          <w:tcPr>
            <w:tcW w:w="851" w:type="dxa"/>
          </w:tcPr>
          <w:p w14:paraId="4F64745D" w14:textId="2AC2AA57"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lastRenderedPageBreak/>
              <w:t>□</w:t>
            </w:r>
          </w:p>
        </w:tc>
        <w:tc>
          <w:tcPr>
            <w:tcW w:w="850" w:type="dxa"/>
          </w:tcPr>
          <w:p w14:paraId="5BD10227" w14:textId="090D9B8F"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17EE3766" w14:textId="77777777" w:rsidTr="00E072ED">
        <w:tc>
          <w:tcPr>
            <w:tcW w:w="562" w:type="dxa"/>
            <w:vMerge/>
          </w:tcPr>
          <w:p w14:paraId="1E0B958B"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038EDA81"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切</w:t>
            </w:r>
          </w:p>
          <w:p w14:paraId="1A612FB4"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土</w:t>
            </w:r>
          </w:p>
          <w:p w14:paraId="1D6FBFA5"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p w14:paraId="6317D9B5"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盛</w:t>
            </w:r>
          </w:p>
          <w:p w14:paraId="3D74B75C" w14:textId="2507DA82"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土</w:t>
            </w:r>
          </w:p>
        </w:tc>
        <w:tc>
          <w:tcPr>
            <w:tcW w:w="6804" w:type="dxa"/>
          </w:tcPr>
          <w:p w14:paraId="4CF0C963" w14:textId="709B784B" w:rsidR="008E1495" w:rsidRPr="00E072ED" w:rsidRDefault="008E1495" w:rsidP="00E072ED">
            <w:pPr>
              <w:pStyle w:val="a8"/>
              <w:numPr>
                <w:ilvl w:val="0"/>
                <w:numId w:val="17"/>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土質に応じた施工方法により実施する。</w:t>
            </w:r>
          </w:p>
          <w:p w14:paraId="3503105F" w14:textId="47E8414B" w:rsidR="008E1495" w:rsidRPr="00E072ED" w:rsidRDefault="008E1495" w:rsidP="00E072ED">
            <w:pPr>
              <w:pStyle w:val="a8"/>
              <w:numPr>
                <w:ilvl w:val="0"/>
                <w:numId w:val="17"/>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幅員や土場等は必要最小限とし、残土処理を発生しないようにする。</w:t>
            </w:r>
          </w:p>
          <w:p w14:paraId="3F8FAF71" w14:textId="2DB9DD56" w:rsidR="008E1495" w:rsidRPr="00E072ED" w:rsidRDefault="008E1495" w:rsidP="00E072ED">
            <w:pPr>
              <w:pStyle w:val="a8"/>
              <w:numPr>
                <w:ilvl w:val="0"/>
                <w:numId w:val="17"/>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残土は、盛土規制法等に則して適切に処分する。</w:t>
            </w:r>
          </w:p>
        </w:tc>
        <w:tc>
          <w:tcPr>
            <w:tcW w:w="851" w:type="dxa"/>
          </w:tcPr>
          <w:p w14:paraId="41AB114C" w14:textId="7905E789"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5AC37862" w14:textId="72907418"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2E387A35" w14:textId="77777777" w:rsidTr="00E072ED">
        <w:tc>
          <w:tcPr>
            <w:tcW w:w="562" w:type="dxa"/>
            <w:vMerge/>
          </w:tcPr>
          <w:p w14:paraId="28CFF7D5"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537231D8"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切</w:t>
            </w:r>
          </w:p>
          <w:p w14:paraId="4D636D8F" w14:textId="5EEF0382"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土</w:t>
            </w:r>
          </w:p>
        </w:tc>
        <w:tc>
          <w:tcPr>
            <w:tcW w:w="6804" w:type="dxa"/>
          </w:tcPr>
          <w:p w14:paraId="238C650C" w14:textId="6DBAE0E7" w:rsidR="008E1495" w:rsidRPr="00E072ED" w:rsidRDefault="008E1495" w:rsidP="00E072ED">
            <w:pPr>
              <w:pStyle w:val="a8"/>
              <w:numPr>
                <w:ilvl w:val="0"/>
                <w:numId w:val="18"/>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切土高は</w:t>
            </w:r>
            <w:r w:rsidRPr="00E072ED">
              <w:rPr>
                <w:rFonts w:ascii="ＭＳ 明朝" w:eastAsia="ＭＳ 明朝" w:hAnsi="ＭＳ 明朝" w:cs="YuMincho-Regular"/>
                <w:kern w:val="0"/>
                <w:sz w:val="20"/>
                <w:szCs w:val="20"/>
              </w:rPr>
              <w:t>1.5</w:t>
            </w:r>
            <w:r w:rsidRPr="00E072ED">
              <w:rPr>
                <w:rFonts w:ascii="ＭＳ 明朝" w:eastAsia="ＭＳ 明朝" w:hAnsi="ＭＳ 明朝" w:cs="MS-Mincho" w:hint="eastAsia"/>
                <w:kern w:val="0"/>
                <w:sz w:val="20"/>
                <w:szCs w:val="20"/>
              </w:rPr>
              <w:t>ｍ程度以内を基本とし、高い切土が連続しないよう施工する。</w:t>
            </w:r>
          </w:p>
          <w:p w14:paraId="6BB74263" w14:textId="19C97217" w:rsidR="008E1495" w:rsidRPr="00E072ED" w:rsidRDefault="008E1495" w:rsidP="00E072ED">
            <w:pPr>
              <w:pStyle w:val="a8"/>
              <w:numPr>
                <w:ilvl w:val="0"/>
                <w:numId w:val="18"/>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切土のり面勾配は土砂の場合は６分、岩石の場合が３分を基本として施工する。</w:t>
            </w:r>
          </w:p>
        </w:tc>
        <w:tc>
          <w:tcPr>
            <w:tcW w:w="851" w:type="dxa"/>
          </w:tcPr>
          <w:p w14:paraId="7A6EF637" w14:textId="2F4882DE"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0DE89212" w14:textId="0BD15711"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5E23454A" w14:textId="77777777" w:rsidTr="00E072ED">
        <w:tc>
          <w:tcPr>
            <w:tcW w:w="562" w:type="dxa"/>
            <w:vMerge/>
          </w:tcPr>
          <w:p w14:paraId="285AE6AD"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34CE73EF"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盛</w:t>
            </w:r>
          </w:p>
          <w:p w14:paraId="42503BA9" w14:textId="6F42655F"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土</w:t>
            </w:r>
          </w:p>
        </w:tc>
        <w:tc>
          <w:tcPr>
            <w:tcW w:w="6804" w:type="dxa"/>
          </w:tcPr>
          <w:p w14:paraId="03346FD1" w14:textId="1E7D1344" w:rsidR="008E1495" w:rsidRPr="00E072ED" w:rsidRDefault="008E1495" w:rsidP="00E072ED">
            <w:pPr>
              <w:pStyle w:val="a8"/>
              <w:numPr>
                <w:ilvl w:val="0"/>
                <w:numId w:val="19"/>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複数層に区分し、各層</w:t>
            </w:r>
            <w:r w:rsidRPr="00E072ED">
              <w:rPr>
                <w:rFonts w:ascii="ＭＳ 明朝" w:eastAsia="ＭＳ 明朝" w:hAnsi="ＭＳ 明朝" w:cs="MS-Mincho"/>
                <w:kern w:val="0"/>
                <w:sz w:val="20"/>
                <w:szCs w:val="20"/>
              </w:rPr>
              <w:t xml:space="preserve">30 </w:t>
            </w:r>
            <w:r w:rsidRPr="00E072ED">
              <w:rPr>
                <w:rFonts w:ascii="ＭＳ 明朝" w:eastAsia="ＭＳ 明朝" w:hAnsi="ＭＳ 明朝" w:cs="MS-Mincho" w:hint="eastAsia"/>
                <w:kern w:val="0"/>
                <w:sz w:val="20"/>
                <w:szCs w:val="20"/>
              </w:rPr>
              <w:t>㎝程度の厚さとなるよう十分に締め固める。</w:t>
            </w:r>
          </w:p>
          <w:p w14:paraId="0D4CA0BA" w14:textId="4E982CE0" w:rsidR="008E1495" w:rsidRPr="00E072ED" w:rsidRDefault="008E1495" w:rsidP="00E072ED">
            <w:pPr>
              <w:pStyle w:val="a8"/>
              <w:numPr>
                <w:ilvl w:val="0"/>
                <w:numId w:val="19"/>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盛土のり面勾配は、概ね１割より緩い勾配とする。また、盛土高が２ｍを超える場合は、１割２分より緩い勾配とする。</w:t>
            </w:r>
          </w:p>
          <w:p w14:paraId="303F4574" w14:textId="3EFE6C3C" w:rsidR="008E1495" w:rsidRPr="00E072ED" w:rsidRDefault="008E1495" w:rsidP="00E072ED">
            <w:pPr>
              <w:autoSpaceDE w:val="0"/>
              <w:autoSpaceDN w:val="0"/>
              <w:adjustRightInd w:val="0"/>
              <w:spacing w:line="280" w:lineRule="exact"/>
              <w:ind w:left="44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ヘアピンカーブでは、路面高と路線配置を精査し、盛土箇所を谷側に張り出す場合には、締固めを繰り返し行ったり、構造物を設けたりするなどして、路体に十分な強度を持たせる。</w:t>
            </w:r>
          </w:p>
          <w:p w14:paraId="00AE577A" w14:textId="75D62484" w:rsidR="008E1495" w:rsidRPr="00E072ED" w:rsidRDefault="008E1495" w:rsidP="00E072ED">
            <w:pPr>
              <w:pStyle w:val="a8"/>
              <w:numPr>
                <w:ilvl w:val="0"/>
                <w:numId w:val="19"/>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沢、湧水箇所、地表水の局所的な流入箇所は、盛土を避け土場は設置しない。やむを得ない場合は排水施設を設置する。</w:t>
            </w:r>
          </w:p>
          <w:p w14:paraId="1B0DA0CF" w14:textId="57F1EDD8" w:rsidR="008E1495" w:rsidRPr="00E072ED" w:rsidRDefault="008E1495" w:rsidP="00E072ED">
            <w:pPr>
              <w:pStyle w:val="a8"/>
              <w:numPr>
                <w:ilvl w:val="0"/>
                <w:numId w:val="19"/>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盛土の土量が不足する場合は、当該盛土の前後の路床高の調整など縦方向での土量調整を行う。</w:t>
            </w:r>
          </w:p>
        </w:tc>
        <w:tc>
          <w:tcPr>
            <w:tcW w:w="851" w:type="dxa"/>
          </w:tcPr>
          <w:p w14:paraId="74DED394" w14:textId="63C35BF6"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2367BF51" w14:textId="0EE982B8"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4698B6CD" w14:textId="77777777" w:rsidTr="00E072ED">
        <w:tc>
          <w:tcPr>
            <w:tcW w:w="562" w:type="dxa"/>
            <w:vMerge/>
          </w:tcPr>
          <w:p w14:paraId="31706768"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0688CCFB"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曲</w:t>
            </w:r>
          </w:p>
          <w:p w14:paraId="492C7773"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線</w:t>
            </w:r>
          </w:p>
          <w:p w14:paraId="403BD0BB" w14:textId="49EF4E71"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部</w:t>
            </w:r>
          </w:p>
        </w:tc>
        <w:tc>
          <w:tcPr>
            <w:tcW w:w="6804" w:type="dxa"/>
          </w:tcPr>
          <w:p w14:paraId="51C36881" w14:textId="5FEC5193"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林業機械が安全に走行できるよう、内輪差や下り旋回時のふくらみを考慮した曲線部の拡幅を行う。</w:t>
            </w:r>
          </w:p>
        </w:tc>
        <w:tc>
          <w:tcPr>
            <w:tcW w:w="851" w:type="dxa"/>
          </w:tcPr>
          <w:p w14:paraId="508CFD25" w14:textId="447BFDC6"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4BD85DF1" w14:textId="2A2E122C"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13EC2527" w14:textId="77777777" w:rsidTr="00E072ED">
        <w:tc>
          <w:tcPr>
            <w:tcW w:w="562" w:type="dxa"/>
            <w:vMerge/>
          </w:tcPr>
          <w:p w14:paraId="4DB54876"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634041AD"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構</w:t>
            </w:r>
          </w:p>
          <w:p w14:paraId="3324772B"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造</w:t>
            </w:r>
          </w:p>
          <w:p w14:paraId="18FC86FD"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物</w:t>
            </w:r>
          </w:p>
          <w:p w14:paraId="3EA9BE0B" w14:textId="2AD34DA3"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等</w:t>
            </w:r>
          </w:p>
        </w:tc>
        <w:tc>
          <w:tcPr>
            <w:tcW w:w="6804" w:type="dxa"/>
          </w:tcPr>
          <w:p w14:paraId="2E301845" w14:textId="5BA5D083" w:rsidR="008E1495" w:rsidRPr="00E072ED" w:rsidRDefault="008E1495" w:rsidP="00E072ED">
            <w:pPr>
              <w:pStyle w:val="a8"/>
              <w:numPr>
                <w:ilvl w:val="0"/>
                <w:numId w:val="20"/>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構造物は、現地条件に応じた規格・構造とする。</w:t>
            </w:r>
          </w:p>
          <w:p w14:paraId="061FD1C2" w14:textId="5B534572" w:rsidR="008E1495" w:rsidRPr="00E072ED" w:rsidRDefault="008E1495" w:rsidP="00E072ED">
            <w:pPr>
              <w:pStyle w:val="a8"/>
              <w:numPr>
                <w:ilvl w:val="0"/>
                <w:numId w:val="20"/>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軟弱地盤を通過する際は、水抜き処理、側溝の設置等を行う。</w:t>
            </w:r>
          </w:p>
          <w:p w14:paraId="3EDD397A" w14:textId="13E9016A" w:rsidR="008E1495" w:rsidRPr="00E072ED" w:rsidRDefault="008E1495" w:rsidP="00E072ED">
            <w:pPr>
              <w:pStyle w:val="a8"/>
              <w:numPr>
                <w:ilvl w:val="0"/>
                <w:numId w:val="20"/>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森林作業道の作設に不向きな黒ぼくや粘土質のロームなどの箇所を通過する場合は、必要な路面支持力を得るため、砕石を施すなどの対策をとる。</w:t>
            </w:r>
          </w:p>
          <w:p w14:paraId="02A9572E" w14:textId="1AF9ACDB" w:rsidR="008E1495" w:rsidRPr="00E072ED" w:rsidRDefault="008E1495" w:rsidP="00E072ED">
            <w:pPr>
              <w:pStyle w:val="a8"/>
              <w:numPr>
                <w:ilvl w:val="0"/>
                <w:numId w:val="20"/>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火山灰土など一度掘り起こすと締め固めが効かない土質の箇所で掘削を行う場合は、火山灰土などの深さに応じて、剥ぎ取ったり深層と混ぜ合わせたり等の工夫をする。</w:t>
            </w:r>
          </w:p>
          <w:p w14:paraId="10EC8A69" w14:textId="69EB5D79" w:rsidR="008E1495" w:rsidRPr="00E072ED" w:rsidRDefault="008E1495" w:rsidP="00E072ED">
            <w:pPr>
              <w:pStyle w:val="a8"/>
              <w:numPr>
                <w:ilvl w:val="0"/>
                <w:numId w:val="20"/>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２ｔ積トラックなど設置圧の高い車両が走行する場合には、荷重を分散させるため丸太組による路肩補強工を施工する。</w:t>
            </w:r>
          </w:p>
        </w:tc>
        <w:tc>
          <w:tcPr>
            <w:tcW w:w="851" w:type="dxa"/>
          </w:tcPr>
          <w:p w14:paraId="5D868C86" w14:textId="01EA70BB"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0DC9DB3B" w14:textId="19F369C9"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8E1495" w:rsidRPr="00E072ED" w14:paraId="676CFADE" w14:textId="77777777" w:rsidTr="00E072ED">
        <w:tc>
          <w:tcPr>
            <w:tcW w:w="562" w:type="dxa"/>
            <w:vMerge/>
          </w:tcPr>
          <w:p w14:paraId="0BD4152F"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p>
        </w:tc>
        <w:tc>
          <w:tcPr>
            <w:tcW w:w="567" w:type="dxa"/>
          </w:tcPr>
          <w:p w14:paraId="69D7942C" w14:textId="77777777"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伐</w:t>
            </w:r>
          </w:p>
          <w:p w14:paraId="623D525C" w14:textId="0E5C475C" w:rsidR="008E1495" w:rsidRPr="00E072ED" w:rsidRDefault="008E149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開</w:t>
            </w:r>
          </w:p>
        </w:tc>
        <w:tc>
          <w:tcPr>
            <w:tcW w:w="6804" w:type="dxa"/>
          </w:tcPr>
          <w:p w14:paraId="7EEE05EE" w14:textId="64DA490F" w:rsidR="008E1495" w:rsidRPr="00E072ED" w:rsidRDefault="008E1495" w:rsidP="00E072ED">
            <w:pPr>
              <w:pStyle w:val="a8"/>
              <w:numPr>
                <w:ilvl w:val="0"/>
                <w:numId w:val="21"/>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斜面の方向や気象条件を考慮し、必要最小限の幅とする。</w:t>
            </w:r>
          </w:p>
          <w:p w14:paraId="0C666723" w14:textId="0074B64D" w:rsidR="008E1495" w:rsidRPr="00E072ED" w:rsidRDefault="008E1495" w:rsidP="00E072ED">
            <w:pPr>
              <w:pStyle w:val="a8"/>
              <w:numPr>
                <w:ilvl w:val="0"/>
                <w:numId w:val="21"/>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幅は、土質条件や風衝を考慮して決定する。</w:t>
            </w:r>
          </w:p>
          <w:p w14:paraId="658D8CA7" w14:textId="5D796B40" w:rsidR="008E1495" w:rsidRPr="00E072ED" w:rsidRDefault="008E1495" w:rsidP="00E072ED">
            <w:pPr>
              <w:pStyle w:val="a8"/>
              <w:numPr>
                <w:ilvl w:val="0"/>
                <w:numId w:val="21"/>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路線沿いの立木は、できるだけ残す。</w:t>
            </w:r>
          </w:p>
        </w:tc>
        <w:tc>
          <w:tcPr>
            <w:tcW w:w="851" w:type="dxa"/>
          </w:tcPr>
          <w:p w14:paraId="0259DED4" w14:textId="5CC213EF"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4CC61DAB" w14:textId="1C83A8AB" w:rsidR="008E1495" w:rsidRPr="00E072ED" w:rsidRDefault="008E149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E40B35" w:rsidRPr="00E072ED" w14:paraId="38AC76FD" w14:textId="77777777" w:rsidTr="00E072ED">
        <w:tc>
          <w:tcPr>
            <w:tcW w:w="1129" w:type="dxa"/>
            <w:gridSpan w:val="2"/>
          </w:tcPr>
          <w:p w14:paraId="376DECCA" w14:textId="77777777" w:rsidR="00E40B35" w:rsidRPr="00E072ED" w:rsidRDefault="00E40B3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周辺環境</w:t>
            </w:r>
          </w:p>
          <w:p w14:paraId="6B40F385" w14:textId="0F21CC8A" w:rsidR="00E40B35" w:rsidRPr="00E072ED" w:rsidRDefault="00E40B3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への配慮</w:t>
            </w:r>
          </w:p>
        </w:tc>
        <w:tc>
          <w:tcPr>
            <w:tcW w:w="6804" w:type="dxa"/>
          </w:tcPr>
          <w:p w14:paraId="35CB1D18" w14:textId="19FD8D8C" w:rsidR="00E40B35" w:rsidRPr="00E072ED" w:rsidRDefault="00E40B3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人家、道路等の保全対象が周囲にある場合は作設しない。やむを得ず作設する場合は、土砂が流出したり、土石が周辺に転落したりしないよう、必要な対策をとる。</w:t>
            </w:r>
          </w:p>
        </w:tc>
        <w:tc>
          <w:tcPr>
            <w:tcW w:w="851" w:type="dxa"/>
          </w:tcPr>
          <w:p w14:paraId="4C27EB39" w14:textId="6586A86F" w:rsidR="00E40B35"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3277CAD1" w14:textId="79F89BC3" w:rsidR="00E40B35"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r w:rsidR="00E40B35" w:rsidRPr="00E072ED" w14:paraId="36359C5D" w14:textId="77777777" w:rsidTr="00E072ED">
        <w:tc>
          <w:tcPr>
            <w:tcW w:w="1129" w:type="dxa"/>
            <w:gridSpan w:val="2"/>
          </w:tcPr>
          <w:p w14:paraId="2EA27919" w14:textId="0A082C1D" w:rsidR="00E40B35" w:rsidRPr="00E072ED" w:rsidRDefault="00E40B35" w:rsidP="00E072ED">
            <w:pPr>
              <w:autoSpaceDE w:val="0"/>
              <w:autoSpaceDN w:val="0"/>
              <w:adjustRightInd w:val="0"/>
              <w:spacing w:line="280" w:lineRule="exact"/>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管理</w:t>
            </w:r>
          </w:p>
        </w:tc>
        <w:tc>
          <w:tcPr>
            <w:tcW w:w="6804" w:type="dxa"/>
          </w:tcPr>
          <w:p w14:paraId="70A13BE9" w14:textId="2F2BE743" w:rsidR="00E40B35" w:rsidRPr="00E072ED" w:rsidRDefault="00E40B35" w:rsidP="00E072ED">
            <w:pPr>
              <w:pStyle w:val="a8"/>
              <w:numPr>
                <w:ilvl w:val="0"/>
                <w:numId w:val="22"/>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一般車両の侵入を禁止するなどの適正な管理を行う。</w:t>
            </w:r>
          </w:p>
          <w:p w14:paraId="2A0C920B" w14:textId="4F19BAA5" w:rsidR="00E40B35" w:rsidRPr="00E072ED" w:rsidRDefault="00E40B35" w:rsidP="00E072ED">
            <w:pPr>
              <w:pStyle w:val="a8"/>
              <w:numPr>
                <w:ilvl w:val="0"/>
                <w:numId w:val="22"/>
              </w:numPr>
              <w:autoSpaceDE w:val="0"/>
              <w:autoSpaceDN w:val="0"/>
              <w:adjustRightInd w:val="0"/>
              <w:spacing w:line="280" w:lineRule="exact"/>
              <w:ind w:leftChars="0"/>
              <w:jc w:val="left"/>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森林作業道の管理主体を明確</w:t>
            </w:r>
            <w:r w:rsidR="00685DE7">
              <w:rPr>
                <w:rFonts w:ascii="ＭＳ 明朝" w:eastAsia="ＭＳ 明朝" w:hAnsi="ＭＳ 明朝" w:cs="MS-Mincho" w:hint="eastAsia"/>
                <w:kern w:val="0"/>
                <w:sz w:val="20"/>
                <w:szCs w:val="20"/>
              </w:rPr>
              <w:t>に</w:t>
            </w:r>
            <w:r w:rsidRPr="00E072ED">
              <w:rPr>
                <w:rFonts w:ascii="ＭＳ 明朝" w:eastAsia="ＭＳ 明朝" w:hAnsi="ＭＳ 明朝" w:cs="MS-Mincho" w:hint="eastAsia"/>
                <w:kern w:val="0"/>
                <w:sz w:val="20"/>
                <w:szCs w:val="20"/>
              </w:rPr>
              <w:t>する。</w:t>
            </w:r>
            <w:r w:rsidRPr="00E072ED">
              <w:rPr>
                <w:rFonts w:ascii="ＭＳ 明朝" w:eastAsia="ＭＳ 明朝" w:hAnsi="ＭＳ 明朝" w:cs="MS-Mincho"/>
                <w:kern w:val="0"/>
                <w:sz w:val="20"/>
                <w:szCs w:val="20"/>
              </w:rPr>
              <w:t xml:space="preserve"> </w:t>
            </w:r>
          </w:p>
        </w:tc>
        <w:tc>
          <w:tcPr>
            <w:tcW w:w="851" w:type="dxa"/>
          </w:tcPr>
          <w:p w14:paraId="3F4B814B" w14:textId="23D49352" w:rsidR="00E40B35"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0" w:type="dxa"/>
          </w:tcPr>
          <w:p w14:paraId="4EABF728" w14:textId="2D248862" w:rsidR="00E40B35" w:rsidRPr="00E072ED" w:rsidRDefault="00E40B35" w:rsidP="00E072ED">
            <w:pPr>
              <w:autoSpaceDE w:val="0"/>
              <w:autoSpaceDN w:val="0"/>
              <w:adjustRightInd w:val="0"/>
              <w:spacing w:line="28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bl>
    <w:p w14:paraId="52FD99B2" w14:textId="77777777" w:rsidR="00D6231B" w:rsidRDefault="00D6231B" w:rsidP="00D6231B">
      <w:pPr>
        <w:autoSpaceDE w:val="0"/>
        <w:autoSpaceDN w:val="0"/>
        <w:adjustRightInd w:val="0"/>
        <w:jc w:val="left"/>
        <w:rPr>
          <w:rFonts w:ascii="MS-Mincho" w:eastAsia="MS-Mincho" w:cs="MS-Mincho"/>
          <w:kern w:val="0"/>
          <w:szCs w:val="21"/>
        </w:rPr>
      </w:pPr>
    </w:p>
    <w:sectPr w:rsidR="00D6231B" w:rsidSect="00E072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C02F" w14:textId="77777777" w:rsidR="00D26D6D" w:rsidRDefault="00D26D6D" w:rsidP="00D6231B">
      <w:r>
        <w:separator/>
      </w:r>
    </w:p>
  </w:endnote>
  <w:endnote w:type="continuationSeparator" w:id="0">
    <w:p w14:paraId="24DBB902" w14:textId="77777777" w:rsidR="00D26D6D" w:rsidRDefault="00D26D6D" w:rsidP="00D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9B7" w14:textId="77777777" w:rsidR="00D26D6D" w:rsidRDefault="00D26D6D" w:rsidP="00D6231B">
      <w:r>
        <w:separator/>
      </w:r>
    </w:p>
  </w:footnote>
  <w:footnote w:type="continuationSeparator" w:id="0">
    <w:p w14:paraId="3944C89D" w14:textId="77777777" w:rsidR="00D26D6D" w:rsidRDefault="00D26D6D" w:rsidP="00D6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98D"/>
    <w:multiLevelType w:val="hybridMultilevel"/>
    <w:tmpl w:val="914C9E7A"/>
    <w:lvl w:ilvl="0" w:tplc="A6CC7ECA">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491171"/>
    <w:multiLevelType w:val="hybridMultilevel"/>
    <w:tmpl w:val="80B047C6"/>
    <w:lvl w:ilvl="0" w:tplc="B4743BB2">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FE7EDE"/>
    <w:multiLevelType w:val="hybridMultilevel"/>
    <w:tmpl w:val="AA62E0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71D5FDE"/>
    <w:multiLevelType w:val="hybridMultilevel"/>
    <w:tmpl w:val="2CD8D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74B50DC"/>
    <w:multiLevelType w:val="hybridMultilevel"/>
    <w:tmpl w:val="F2345E98"/>
    <w:lvl w:ilvl="0" w:tplc="D0BEBA3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902B53"/>
    <w:multiLevelType w:val="hybridMultilevel"/>
    <w:tmpl w:val="72EAEBA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B63610D"/>
    <w:multiLevelType w:val="hybridMultilevel"/>
    <w:tmpl w:val="F6CE07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40438A"/>
    <w:multiLevelType w:val="hybridMultilevel"/>
    <w:tmpl w:val="3CECA518"/>
    <w:lvl w:ilvl="0" w:tplc="713CA3A4">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18A605C"/>
    <w:multiLevelType w:val="hybridMultilevel"/>
    <w:tmpl w:val="33D86E8E"/>
    <w:lvl w:ilvl="0" w:tplc="0450EF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37E2D52"/>
    <w:multiLevelType w:val="hybridMultilevel"/>
    <w:tmpl w:val="2202F2D8"/>
    <w:lvl w:ilvl="0" w:tplc="D036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B2110CE"/>
    <w:multiLevelType w:val="hybridMultilevel"/>
    <w:tmpl w:val="F2CE5888"/>
    <w:lvl w:ilvl="0" w:tplc="218433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2450AE1"/>
    <w:multiLevelType w:val="hybridMultilevel"/>
    <w:tmpl w:val="F6C0AE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8867A33"/>
    <w:multiLevelType w:val="hybridMultilevel"/>
    <w:tmpl w:val="FB1854D0"/>
    <w:lvl w:ilvl="0" w:tplc="5D749BDE">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D5C1632"/>
    <w:multiLevelType w:val="hybridMultilevel"/>
    <w:tmpl w:val="44361A42"/>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DC13CEC"/>
    <w:multiLevelType w:val="hybridMultilevel"/>
    <w:tmpl w:val="AAD07B40"/>
    <w:lvl w:ilvl="0" w:tplc="2656FE7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FB221AE"/>
    <w:multiLevelType w:val="hybridMultilevel"/>
    <w:tmpl w:val="8B1E640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A0E08CB"/>
    <w:multiLevelType w:val="hybridMultilevel"/>
    <w:tmpl w:val="4874E6B2"/>
    <w:lvl w:ilvl="0" w:tplc="76DEA1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A4147DF"/>
    <w:multiLevelType w:val="hybridMultilevel"/>
    <w:tmpl w:val="DED88D0A"/>
    <w:lvl w:ilvl="0" w:tplc="1FF8ED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D1669C5"/>
    <w:multiLevelType w:val="hybridMultilevel"/>
    <w:tmpl w:val="D65C206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35626FD"/>
    <w:multiLevelType w:val="hybridMultilevel"/>
    <w:tmpl w:val="DA64F0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5FC1EA9"/>
    <w:multiLevelType w:val="hybridMultilevel"/>
    <w:tmpl w:val="019E4280"/>
    <w:lvl w:ilvl="0" w:tplc="52107F0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6672277"/>
    <w:multiLevelType w:val="hybridMultilevel"/>
    <w:tmpl w:val="E7924BCA"/>
    <w:lvl w:ilvl="0" w:tplc="5720F92E">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7405583">
    <w:abstractNumId w:val="4"/>
  </w:num>
  <w:num w:numId="2" w16cid:durableId="39475701">
    <w:abstractNumId w:val="9"/>
  </w:num>
  <w:num w:numId="3" w16cid:durableId="1510099986">
    <w:abstractNumId w:val="8"/>
  </w:num>
  <w:num w:numId="4" w16cid:durableId="412776283">
    <w:abstractNumId w:val="7"/>
  </w:num>
  <w:num w:numId="5" w16cid:durableId="1624732978">
    <w:abstractNumId w:val="0"/>
  </w:num>
  <w:num w:numId="6" w16cid:durableId="49810515">
    <w:abstractNumId w:val="10"/>
  </w:num>
  <w:num w:numId="7" w16cid:durableId="700011036">
    <w:abstractNumId w:val="16"/>
  </w:num>
  <w:num w:numId="8" w16cid:durableId="212272635">
    <w:abstractNumId w:val="20"/>
  </w:num>
  <w:num w:numId="9" w16cid:durableId="1402950171">
    <w:abstractNumId w:val="17"/>
  </w:num>
  <w:num w:numId="10" w16cid:durableId="1477145008">
    <w:abstractNumId w:val="21"/>
  </w:num>
  <w:num w:numId="11" w16cid:durableId="1247225510">
    <w:abstractNumId w:val="1"/>
  </w:num>
  <w:num w:numId="12" w16cid:durableId="1382288388">
    <w:abstractNumId w:val="12"/>
  </w:num>
  <w:num w:numId="13" w16cid:durableId="1781794993">
    <w:abstractNumId w:val="14"/>
  </w:num>
  <w:num w:numId="14" w16cid:durableId="945507483">
    <w:abstractNumId w:val="6"/>
  </w:num>
  <w:num w:numId="15" w16cid:durableId="842546841">
    <w:abstractNumId w:val="11"/>
  </w:num>
  <w:num w:numId="16" w16cid:durableId="1490442858">
    <w:abstractNumId w:val="19"/>
  </w:num>
  <w:num w:numId="17" w16cid:durableId="350766955">
    <w:abstractNumId w:val="2"/>
  </w:num>
  <w:num w:numId="18" w16cid:durableId="1998997826">
    <w:abstractNumId w:val="5"/>
  </w:num>
  <w:num w:numId="19" w16cid:durableId="240331366">
    <w:abstractNumId w:val="13"/>
  </w:num>
  <w:num w:numId="20" w16cid:durableId="419331225">
    <w:abstractNumId w:val="15"/>
  </w:num>
  <w:num w:numId="21" w16cid:durableId="1747141840">
    <w:abstractNumId w:val="3"/>
  </w:num>
  <w:num w:numId="22" w16cid:durableId="14282374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2F"/>
    <w:rsid w:val="000D06E9"/>
    <w:rsid w:val="00154A4A"/>
    <w:rsid w:val="002909BC"/>
    <w:rsid w:val="003B2D10"/>
    <w:rsid w:val="0058692F"/>
    <w:rsid w:val="00685DE7"/>
    <w:rsid w:val="00856376"/>
    <w:rsid w:val="008E1495"/>
    <w:rsid w:val="009D5B32"/>
    <w:rsid w:val="00AD7DCF"/>
    <w:rsid w:val="00AF4E17"/>
    <w:rsid w:val="00C22689"/>
    <w:rsid w:val="00C64239"/>
    <w:rsid w:val="00D26D6D"/>
    <w:rsid w:val="00D6231B"/>
    <w:rsid w:val="00E072ED"/>
    <w:rsid w:val="00E40B35"/>
    <w:rsid w:val="00E47C57"/>
    <w:rsid w:val="00E553CB"/>
    <w:rsid w:val="00E6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C3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31B"/>
    <w:pPr>
      <w:tabs>
        <w:tab w:val="center" w:pos="4252"/>
        <w:tab w:val="right" w:pos="8504"/>
      </w:tabs>
      <w:snapToGrid w:val="0"/>
    </w:pPr>
  </w:style>
  <w:style w:type="character" w:customStyle="1" w:styleId="a4">
    <w:name w:val="ヘッダー (文字)"/>
    <w:basedOn w:val="a0"/>
    <w:link w:val="a3"/>
    <w:uiPriority w:val="99"/>
    <w:rsid w:val="00D6231B"/>
  </w:style>
  <w:style w:type="paragraph" w:styleId="a5">
    <w:name w:val="footer"/>
    <w:basedOn w:val="a"/>
    <w:link w:val="a6"/>
    <w:uiPriority w:val="99"/>
    <w:unhideWhenUsed/>
    <w:rsid w:val="00D6231B"/>
    <w:pPr>
      <w:tabs>
        <w:tab w:val="center" w:pos="4252"/>
        <w:tab w:val="right" w:pos="8504"/>
      </w:tabs>
      <w:snapToGrid w:val="0"/>
    </w:pPr>
  </w:style>
  <w:style w:type="character" w:customStyle="1" w:styleId="a6">
    <w:name w:val="フッター (文字)"/>
    <w:basedOn w:val="a0"/>
    <w:link w:val="a5"/>
    <w:uiPriority w:val="99"/>
    <w:rsid w:val="00D6231B"/>
  </w:style>
  <w:style w:type="table" w:styleId="a7">
    <w:name w:val="Table Grid"/>
    <w:basedOn w:val="a1"/>
    <w:uiPriority w:val="39"/>
    <w:rsid w:val="00D6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0B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C4AB-815A-482F-8062-E37C90ED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2024-06-13T01:25:00Z</dcterms:created>
  <dcterms:modified xsi:type="dcterms:W3CDTF">2024-06-13T01:26:00Z</dcterms:modified>
</cp:coreProperties>
</file>